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7C" w:rsidRPr="00E8737C" w:rsidRDefault="00E8737C" w:rsidP="00E8737C">
      <w:pPr>
        <w:spacing w:afterLines="50" w:after="156" w:line="300" w:lineRule="auto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r w:rsidRPr="00E8737C">
        <w:rPr>
          <w:rFonts w:ascii="宋体" w:eastAsia="宋体" w:hAnsi="宋体" w:cs="宋体" w:hint="eastAsia"/>
          <w:kern w:val="0"/>
          <w:sz w:val="28"/>
          <w:szCs w:val="28"/>
          <w:lang w:bidi="ar"/>
        </w:rPr>
        <w:t>附件3：评审标准</w:t>
      </w:r>
      <w:bookmarkStart w:id="0" w:name="_GoBack"/>
      <w:bookmarkEnd w:id="0"/>
    </w:p>
    <w:p w:rsidR="00E8737C" w:rsidRPr="00E8737C" w:rsidRDefault="00E8737C" w:rsidP="00E8737C">
      <w:pPr>
        <w:spacing w:afterLines="50" w:after="156" w:line="300" w:lineRule="auto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8737C">
        <w:rPr>
          <w:rFonts w:ascii="Times New Roman" w:eastAsia="黑体" w:hAnsi="Times New Roman" w:cs="Times New Roman" w:hint="eastAsia"/>
          <w:kern w:val="0"/>
          <w:sz w:val="32"/>
          <w:szCs w:val="32"/>
        </w:rPr>
        <w:t>“</w:t>
      </w:r>
      <w:r w:rsidRPr="00E8737C">
        <w:rPr>
          <w:rFonts w:ascii="Times New Roman" w:eastAsia="黑体" w:hAnsi="Times New Roman" w:cs="Times New Roman"/>
          <w:kern w:val="0"/>
          <w:sz w:val="32"/>
          <w:szCs w:val="32"/>
        </w:rPr>
        <w:t>课程思政</w:t>
      </w:r>
      <w:r w:rsidRPr="00E8737C">
        <w:rPr>
          <w:rFonts w:ascii="Times New Roman" w:eastAsia="黑体" w:hAnsi="Times New Roman" w:cs="Times New Roman" w:hint="eastAsia"/>
          <w:kern w:val="0"/>
          <w:sz w:val="32"/>
          <w:szCs w:val="32"/>
        </w:rPr>
        <w:t>”</w:t>
      </w:r>
      <w:r w:rsidRPr="00E8737C">
        <w:rPr>
          <w:rFonts w:ascii="Times New Roman" w:eastAsia="黑体" w:hAnsi="Times New Roman" w:cs="Times New Roman"/>
          <w:kern w:val="0"/>
          <w:sz w:val="32"/>
          <w:szCs w:val="32"/>
        </w:rPr>
        <w:t>现场展示评审标准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5682"/>
        <w:gridCol w:w="1087"/>
      </w:tblGrid>
      <w:tr w:rsidR="00E8737C" w:rsidRPr="00E8737C" w:rsidTr="00B620D1">
        <w:trPr>
          <w:cantSplit/>
          <w:trHeight w:val="84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分值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备课充分，精心设计教学各个环节，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“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工艺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”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精湛；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知识讲授符合教育学、心理学的育人规律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育人因素</w:t>
            </w:r>
          </w:p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具有良好的专业素养、科学精神、人文情怀和马克思主义理论功底，善于提炼专业课程蕴含的育人因素；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15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善于将思想政治教育和专业知识传授融合，把</w:t>
            </w:r>
            <w:proofErr w:type="gramStart"/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思政教育</w:t>
            </w:r>
            <w:proofErr w:type="gramEnd"/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巧妙渗透教学全过程，润物无声。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15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“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包装时尚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”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注重思想理论教育和价值引领，让学生感觉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“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营养丰富味道又好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”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proofErr w:type="gramStart"/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教态大方</w:t>
            </w:r>
            <w:proofErr w:type="gramEnd"/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，举止得体，精神饱满，教学投入；</w:t>
            </w:r>
          </w:p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</w:tbl>
    <w:p w:rsidR="00E8737C" w:rsidRPr="00E8737C" w:rsidRDefault="00E8737C" w:rsidP="00E8737C">
      <w:pPr>
        <w:rPr>
          <w:rFonts w:ascii="Times New Roman" w:eastAsia="宋体" w:hAnsi="Times New Roman" w:cs="Times New Roman"/>
          <w:szCs w:val="24"/>
        </w:rPr>
      </w:pPr>
    </w:p>
    <w:p w:rsidR="007603F0" w:rsidRDefault="007603F0"/>
    <w:sectPr w:rsidR="007603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E5" w:rsidRDefault="00071CE5" w:rsidP="00E8737C">
      <w:r>
        <w:separator/>
      </w:r>
    </w:p>
  </w:endnote>
  <w:endnote w:type="continuationSeparator" w:id="0">
    <w:p w:rsidR="00071CE5" w:rsidRDefault="00071CE5" w:rsidP="00E8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43" w:rsidRDefault="00071CE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8737C" w:rsidRPr="00E8737C">
      <w:rPr>
        <w:noProof/>
        <w:lang w:val="zh-CN"/>
      </w:rPr>
      <w:t>1</w:t>
    </w:r>
    <w:r>
      <w:fldChar w:fldCharType="end"/>
    </w:r>
  </w:p>
  <w:p w:rsidR="00310B43" w:rsidRDefault="00071C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E5" w:rsidRDefault="00071CE5" w:rsidP="00E8737C">
      <w:r>
        <w:separator/>
      </w:r>
    </w:p>
  </w:footnote>
  <w:footnote w:type="continuationSeparator" w:id="0">
    <w:p w:rsidR="00071CE5" w:rsidRDefault="00071CE5" w:rsidP="00E8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F"/>
    <w:rsid w:val="00071CE5"/>
    <w:rsid w:val="007603F0"/>
    <w:rsid w:val="009262AF"/>
    <w:rsid w:val="00E8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3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2018-05-03T09:29:00Z</dcterms:created>
  <dcterms:modified xsi:type="dcterms:W3CDTF">2018-05-03T09:29:00Z</dcterms:modified>
</cp:coreProperties>
</file>